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5E9A" w14:textId="77777777" w:rsidR="00F07982" w:rsidRPr="00880B18" w:rsidRDefault="00F07982">
      <w:pPr>
        <w:rPr>
          <w:rFonts w:ascii="Calibri" w:hAnsi="Calibri"/>
          <w:sz w:val="28"/>
        </w:rPr>
      </w:pPr>
    </w:p>
    <w:tbl>
      <w:tblPr>
        <w:tblpPr w:leftFromText="180" w:rightFromText="180" w:vertAnchor="text" w:horzAnchor="margin" w:tblpXSpec="center" w:tblpY="211"/>
        <w:tblW w:w="42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5"/>
        <w:gridCol w:w="2053"/>
        <w:gridCol w:w="2135"/>
        <w:gridCol w:w="2196"/>
        <w:gridCol w:w="2196"/>
        <w:gridCol w:w="1829"/>
      </w:tblGrid>
      <w:tr w:rsidR="00CC79C4" w:rsidRPr="00F07982" w14:paraId="59DA3081" w14:textId="1895395F" w:rsidTr="6C2443BF">
        <w:tc>
          <w:tcPr>
            <w:tcW w:w="777" w:type="pct"/>
          </w:tcPr>
          <w:p w14:paraId="67D7A728" w14:textId="022ABC5A" w:rsidR="00CC79C4" w:rsidRPr="00A1638B" w:rsidRDefault="00CC79C4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  <w:t>S3</w:t>
            </w:r>
          </w:p>
        </w:tc>
        <w:tc>
          <w:tcPr>
            <w:tcW w:w="833" w:type="pct"/>
          </w:tcPr>
          <w:p w14:paraId="573494C1" w14:textId="5E3BBD36" w:rsidR="00CC79C4" w:rsidRPr="00A1638B" w:rsidRDefault="00CC79C4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1638B"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>August to October Holiday</w:t>
            </w:r>
          </w:p>
        </w:tc>
        <w:tc>
          <w:tcPr>
            <w:tcW w:w="866" w:type="pct"/>
          </w:tcPr>
          <w:p w14:paraId="173B872F" w14:textId="77777777" w:rsidR="00CC79C4" w:rsidRPr="00A1638B" w:rsidRDefault="00CC79C4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1638B"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>October  to Christmas</w:t>
            </w:r>
          </w:p>
        </w:tc>
        <w:tc>
          <w:tcPr>
            <w:tcW w:w="891" w:type="pct"/>
          </w:tcPr>
          <w:p w14:paraId="7109D824" w14:textId="50C77233" w:rsidR="00CC79C4" w:rsidRPr="00A1638B" w:rsidRDefault="00CC79C4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>Jan</w:t>
            </w:r>
            <w:r w:rsidRPr="00A1638B"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to Easter</w:t>
            </w:r>
          </w:p>
        </w:tc>
        <w:tc>
          <w:tcPr>
            <w:tcW w:w="891" w:type="pct"/>
          </w:tcPr>
          <w:p w14:paraId="494BB37F" w14:textId="73074E7B" w:rsidR="00CC79C4" w:rsidRPr="00A1638B" w:rsidRDefault="00CC79C4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42" w:type="pct"/>
          </w:tcPr>
          <w:p w14:paraId="64F81467" w14:textId="7621E3A8" w:rsidR="00CC79C4" w:rsidRPr="00A1638B" w:rsidRDefault="00CC79C4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Easter to June </w:t>
            </w:r>
          </w:p>
        </w:tc>
      </w:tr>
      <w:tr w:rsidR="00CC79C4" w:rsidRPr="00F07982" w14:paraId="777793CE" w14:textId="760EDF0C" w:rsidTr="0030571A">
        <w:trPr>
          <w:trHeight w:val="583"/>
        </w:trPr>
        <w:tc>
          <w:tcPr>
            <w:tcW w:w="777" w:type="pct"/>
          </w:tcPr>
          <w:p w14:paraId="2283BB1A" w14:textId="77777777" w:rsidR="00CC79C4" w:rsidRPr="00A1638B" w:rsidRDefault="00CC79C4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</w:pPr>
            <w:r w:rsidRPr="00A1638B"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  <w:t>Unit</w:t>
            </w:r>
          </w:p>
        </w:tc>
        <w:tc>
          <w:tcPr>
            <w:tcW w:w="833" w:type="pct"/>
            <w:shd w:val="clear" w:color="auto" w:fill="auto"/>
          </w:tcPr>
          <w:p w14:paraId="5363A857" w14:textId="0484B46F" w:rsidR="00CC79C4" w:rsidRPr="00344375" w:rsidRDefault="00344375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44375"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S3 Folio Piece 1</w:t>
            </w:r>
            <w:r w:rsidRPr="00344375"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  <w:t>(Creative)*</w:t>
            </w:r>
            <w:r w:rsidR="00F23FFD"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32C2C074" w14:textId="77777777" w:rsidR="00344375" w:rsidRPr="00344375" w:rsidRDefault="00344375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32ADA00D" w14:textId="48B51516" w:rsidR="00344375" w:rsidRPr="00A1638B" w:rsidRDefault="00344375" w:rsidP="00383E81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344375"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RUAE </w:t>
            </w:r>
            <w:r w:rsidR="00383E81"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and Literacy</w:t>
            </w:r>
          </w:p>
        </w:tc>
        <w:tc>
          <w:tcPr>
            <w:tcW w:w="866" w:type="pct"/>
            <w:shd w:val="clear" w:color="auto" w:fill="auto"/>
          </w:tcPr>
          <w:p w14:paraId="49E1D0C3" w14:textId="406B15D6" w:rsidR="00CC79C4" w:rsidRPr="007572F6" w:rsidRDefault="00302A32" w:rsidP="0034437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72F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Poetry</w:t>
            </w:r>
            <w:r w:rsidR="00CC79C4" w:rsidRPr="007572F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 Study</w:t>
            </w:r>
            <w:r w:rsidR="00CC79C4" w:rsidRPr="007572F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CC79C4" w:rsidRPr="007572F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344375" w:rsidRPr="007572F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Folio Piece 2 </w:t>
            </w:r>
            <w:r w:rsidR="00F23FFD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(</w:t>
            </w:r>
            <w:r w:rsidR="00344375" w:rsidRPr="007572F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Persuasive Writing</w:t>
            </w:r>
            <w:r w:rsidR="00F23FFD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)</w:t>
            </w:r>
            <w:r w:rsidR="00344375" w:rsidRPr="007572F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*</w:t>
            </w:r>
            <w:r w:rsidR="00CC79C4" w:rsidRPr="007572F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D31C7B" w:rsidRPr="007572F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D31C7B" w:rsidRPr="007572F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D31C7B" w:rsidRPr="007572F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383E81">
              <w:rPr>
                <w:rFonts w:asciiTheme="majorHAnsi" w:hAnsiTheme="majorHAnsi" w:cs="Arial"/>
                <w:sz w:val="20"/>
                <w:szCs w:val="20"/>
              </w:rPr>
              <w:t>RUAE and Literacy</w:t>
            </w:r>
          </w:p>
        </w:tc>
        <w:tc>
          <w:tcPr>
            <w:tcW w:w="1782" w:type="pct"/>
            <w:gridSpan w:val="2"/>
            <w:shd w:val="clear" w:color="auto" w:fill="auto"/>
          </w:tcPr>
          <w:p w14:paraId="7946CDFE" w14:textId="0B02852B" w:rsidR="00CC79C4" w:rsidRPr="00F23FFD" w:rsidRDefault="00CB5595" w:rsidP="00F23FFD">
            <w:pPr>
              <w:widowControl/>
              <w:suppressAutoHyphens w:val="0"/>
              <w:rPr>
                <w:rFonts w:asciiTheme="majorHAnsi" w:eastAsia="Calibri" w:hAnsiTheme="maj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23FFD">
              <w:rPr>
                <w:rFonts w:asciiTheme="majorHAnsi" w:eastAsia="Calibri" w:hAnsiTheme="maj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Quality </w:t>
            </w:r>
            <w:r w:rsidR="00302A32" w:rsidRPr="00F23FFD">
              <w:rPr>
                <w:rFonts w:asciiTheme="majorHAnsi" w:eastAsia="Calibri" w:hAnsiTheme="majorHAnsi" w:cs="Times New Roman"/>
                <w:bCs/>
                <w:kern w:val="0"/>
                <w:sz w:val="20"/>
                <w:szCs w:val="20"/>
                <w:lang w:eastAsia="en-US" w:bidi="ar-SA"/>
              </w:rPr>
              <w:t>Literature</w:t>
            </w:r>
            <w:r w:rsidR="00CC79C4" w:rsidRPr="00F23FFD">
              <w:rPr>
                <w:rFonts w:asciiTheme="majorHAnsi" w:eastAsia="Calibri" w:hAnsiTheme="maj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Study </w:t>
            </w:r>
            <w:r w:rsidR="007572F6" w:rsidRPr="00F23FFD">
              <w:rPr>
                <w:rFonts w:asciiTheme="majorHAnsi" w:eastAsia="Calibri" w:hAnsiTheme="maj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(Novel or Drama</w:t>
            </w:r>
            <w:r w:rsidR="00660FAC">
              <w:rPr>
                <w:rFonts w:asciiTheme="majorHAnsi" w:eastAsia="Calibri" w:hAnsiTheme="maj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suitable as a N5 text</w:t>
            </w:r>
            <w:r w:rsidR="007572F6" w:rsidRPr="00F23FFD">
              <w:rPr>
                <w:rFonts w:asciiTheme="majorHAnsi" w:eastAsia="Calibri" w:hAnsiTheme="majorHAnsi" w:cs="Times New Roman"/>
                <w:bCs/>
                <w:kern w:val="0"/>
                <w:sz w:val="20"/>
                <w:szCs w:val="20"/>
                <w:lang w:eastAsia="en-US" w:bidi="ar-SA"/>
              </w:rPr>
              <w:t>)</w:t>
            </w:r>
            <w:r w:rsidR="00CC79C4" w:rsidRPr="00F23FFD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CC79C4" w:rsidRPr="00F23FFD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F23FFD" w:rsidRPr="00F23FFD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RUAE and Literacy</w:t>
            </w:r>
          </w:p>
        </w:tc>
        <w:tc>
          <w:tcPr>
            <w:tcW w:w="742" w:type="pct"/>
            <w:shd w:val="clear" w:color="auto" w:fill="auto"/>
          </w:tcPr>
          <w:p w14:paraId="3CF7DD7B" w14:textId="4397AB61" w:rsidR="00821A2F" w:rsidRPr="003C39D7" w:rsidRDefault="00CC79C4" w:rsidP="007C7962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</w:pPr>
            <w:r w:rsidRPr="003C39D7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Media </w:t>
            </w:r>
            <w:r w:rsidR="000E5B67" w:rsidRPr="003C39D7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Study</w:t>
            </w:r>
            <w:r w:rsidR="00F23FFD" w:rsidRPr="003C39D7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3C39D7" w:rsidRPr="003C39D7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(possibility of Drama, if applicable.</w:t>
            </w:r>
            <w:r w:rsidR="003C39D7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 See MO’D</w:t>
            </w:r>
            <w:r w:rsidR="003C39D7" w:rsidRPr="003C39D7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  <w:p w14:paraId="5994B79E" w14:textId="77777777" w:rsidR="00821A2F" w:rsidRPr="003C39D7" w:rsidRDefault="00821A2F" w:rsidP="007C7962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387F0D2C" w14:textId="160FACE0" w:rsidR="00CC79C4" w:rsidRPr="003C39D7" w:rsidRDefault="003C39D7" w:rsidP="003C39D7">
            <w:pPr>
              <w:widowControl/>
              <w:suppressAutoHyphens w:val="0"/>
              <w:rPr>
                <w:rFonts w:asciiTheme="majorHAnsi" w:eastAsia="Calibri" w:hAnsiTheme="maj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3C39D7"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Final Folio Submission</w:t>
            </w:r>
            <w:r w:rsidR="00383E81"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383E81" w:rsidRPr="00383E81">
              <w:rPr>
                <w:rFonts w:asciiTheme="majorHAnsi" w:eastAsia="Calibri" w:hAnsiTheme="maj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(Mon 24</w:t>
            </w:r>
            <w:r w:rsidR="00383E81" w:rsidRPr="00383E81">
              <w:rPr>
                <w:rFonts w:asciiTheme="majorHAnsi" w:eastAsia="Calibri" w:hAnsiTheme="majorHAnsi" w:cs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en-US" w:bidi="ar-SA"/>
              </w:rPr>
              <w:t>th</w:t>
            </w:r>
            <w:r w:rsidR="00383E81" w:rsidRPr="00383E81">
              <w:rPr>
                <w:rFonts w:asciiTheme="majorHAnsi" w:eastAsia="Calibri" w:hAnsiTheme="maj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April)</w:t>
            </w:r>
          </w:p>
        </w:tc>
      </w:tr>
      <w:tr w:rsidR="00CC79C4" w:rsidRPr="00F07982" w14:paraId="31390F12" w14:textId="33C963FD" w:rsidTr="0030571A">
        <w:tc>
          <w:tcPr>
            <w:tcW w:w="777" w:type="pct"/>
          </w:tcPr>
          <w:p w14:paraId="3BD0C32C" w14:textId="484B789D" w:rsidR="00CC79C4" w:rsidRDefault="00CC79C4" w:rsidP="00CD323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</w:pPr>
            <w:r w:rsidRPr="00A1638B"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Key Skills </w:t>
            </w:r>
            <w:r w:rsidRPr="00A1638B"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  <w:t>to be covered in this unit. Teacher can add</w:t>
            </w:r>
            <w:r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  <w:t xml:space="preserve"> or take from </w:t>
            </w:r>
            <w:r w:rsidRPr="00A1638B"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  <w:t>this, depending on the needs of the class.</w:t>
            </w:r>
          </w:p>
          <w:p w14:paraId="2687192C" w14:textId="44C2FD77" w:rsidR="00CC79C4" w:rsidRPr="00A1638B" w:rsidRDefault="00CC79C4" w:rsidP="00CD323B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3" w:type="pct"/>
            <w:shd w:val="clear" w:color="auto" w:fill="auto"/>
          </w:tcPr>
          <w:p w14:paraId="3E280684" w14:textId="48779E91" w:rsidR="00CC79C4" w:rsidRDefault="00344375" w:rsidP="00CD323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</w:pPr>
            <w:r w:rsidRPr="00344375">
              <w:rPr>
                <w:rFonts w:asciiTheme="majorHAnsi" w:eastAsia="Calibri" w:hAnsiTheme="majorHAnsi" w:cs="Times New Roman"/>
                <w:i/>
                <w:kern w:val="0"/>
                <w:sz w:val="20"/>
                <w:szCs w:val="20"/>
                <w:u w:val="single"/>
                <w:lang w:eastAsia="en-US" w:bidi="ar-SA"/>
              </w:rPr>
              <w:t>Creative</w:t>
            </w:r>
            <w:r>
              <w:rPr>
                <w:rFonts w:asciiTheme="majorHAnsi" w:eastAsia="Calibri" w:hAnsiTheme="majorHAnsi" w:cs="Times New Roman"/>
                <w:i/>
                <w:kern w:val="0"/>
                <w:sz w:val="20"/>
                <w:szCs w:val="20"/>
                <w:u w:val="single"/>
                <w:lang w:eastAsia="en-US" w:bidi="ar-SA"/>
              </w:rPr>
              <w:br/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Use of stimuli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Developing character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Plot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Use of language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Effective description (show not tell and senses)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383E81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Working within a word limit – 10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00 words</w:t>
            </w:r>
          </w:p>
          <w:p w14:paraId="1E767692" w14:textId="77777777" w:rsidR="00344375" w:rsidRDefault="00344375" w:rsidP="00CD323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4F1CE567" w14:textId="736CF96B" w:rsidR="00344375" w:rsidRPr="00344375" w:rsidRDefault="00344375" w:rsidP="00CD323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44375">
              <w:rPr>
                <w:rFonts w:asciiTheme="majorHAnsi" w:eastAsia="Calibri" w:hAnsiTheme="majorHAnsi" w:cs="Times New Roman"/>
                <w:kern w:val="0"/>
                <w:sz w:val="20"/>
                <w:szCs w:val="20"/>
                <w:u w:val="single"/>
                <w:lang w:eastAsia="en-US" w:bidi="ar-SA"/>
              </w:rPr>
              <w:t>RUAE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u w:val="single"/>
                <w:lang w:eastAsia="en-US" w:bidi="ar-SA"/>
              </w:rPr>
              <w:br/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Link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Use of language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Effective Opening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Effective Conclusions</w:t>
            </w:r>
            <w:r w:rsidRPr="00344375">
              <w:rPr>
                <w:rFonts w:asciiTheme="majorHAnsi" w:eastAsia="Calibri" w:hAnsiTheme="majorHAnsi" w:cs="Times New Roman"/>
                <w:kern w:val="0"/>
                <w:sz w:val="20"/>
                <w:szCs w:val="20"/>
                <w:u w:val="single"/>
                <w:lang w:eastAsia="en-US" w:bidi="ar-SA"/>
              </w:rPr>
              <w:br/>
            </w:r>
          </w:p>
        </w:tc>
        <w:tc>
          <w:tcPr>
            <w:tcW w:w="866" w:type="pct"/>
            <w:shd w:val="clear" w:color="auto" w:fill="auto"/>
          </w:tcPr>
          <w:p w14:paraId="22F46FFF" w14:textId="77777777" w:rsidR="00CC79C4" w:rsidRDefault="007572F6" w:rsidP="00CD323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572F6">
              <w:rPr>
                <w:rFonts w:asciiTheme="majorHAnsi" w:hAnsiTheme="majorHAnsi" w:cs="Arial"/>
                <w:sz w:val="20"/>
                <w:szCs w:val="20"/>
                <w:u w:val="single"/>
              </w:rPr>
              <w:t>Poetry Study</w:t>
            </w:r>
            <w:r>
              <w:rPr>
                <w:rFonts w:asciiTheme="majorHAnsi" w:hAnsiTheme="majorHAnsi" w:cs="Arial"/>
                <w:sz w:val="20"/>
                <w:szCs w:val="20"/>
                <w:u w:val="single"/>
              </w:rPr>
              <w:br/>
            </w:r>
            <w:r w:rsidRPr="007572F6">
              <w:rPr>
                <w:rFonts w:asciiTheme="majorHAnsi" w:hAnsiTheme="majorHAnsi" w:cs="Arial"/>
                <w:sz w:val="20"/>
                <w:szCs w:val="20"/>
              </w:rPr>
              <w:t>Recap of S1/S2 learning + structure and sound.</w:t>
            </w:r>
          </w:p>
          <w:p w14:paraId="44D10BB5" w14:textId="77777777" w:rsidR="007572F6" w:rsidRDefault="007572F6" w:rsidP="00CD323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46FCA33" w14:textId="786D8EC0" w:rsidR="007572F6" w:rsidRPr="007572F6" w:rsidRDefault="007572F6" w:rsidP="00CD323B">
            <w:pPr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7572F6">
              <w:rPr>
                <w:rFonts w:asciiTheme="majorHAnsi" w:hAnsiTheme="majorHAnsi" w:cs="Arial"/>
                <w:sz w:val="20"/>
                <w:szCs w:val="20"/>
                <w:u w:val="single"/>
              </w:rPr>
              <w:t>Persuasive Writing</w:t>
            </w:r>
            <w:r>
              <w:rPr>
                <w:rFonts w:asciiTheme="majorHAnsi" w:hAnsiTheme="majorHAnsi" w:cs="Arial"/>
                <w:sz w:val="20"/>
                <w:szCs w:val="20"/>
                <w:u w:val="single"/>
              </w:rPr>
              <w:br/>
            </w:r>
            <w:r w:rsidRPr="007572F6">
              <w:rPr>
                <w:rFonts w:asciiTheme="majorHAnsi" w:hAnsiTheme="majorHAnsi" w:cs="Arial"/>
                <w:sz w:val="20"/>
                <w:szCs w:val="20"/>
              </w:rPr>
              <w:t>Research skills</w:t>
            </w:r>
            <w:r w:rsidRPr="007572F6">
              <w:rPr>
                <w:rFonts w:asciiTheme="majorHAnsi" w:hAnsiTheme="majorHAnsi" w:cs="Arial"/>
                <w:sz w:val="20"/>
                <w:szCs w:val="20"/>
              </w:rPr>
              <w:br/>
              <w:t>Recording sources</w:t>
            </w:r>
            <w:r w:rsidRPr="007572F6">
              <w:rPr>
                <w:rFonts w:asciiTheme="majorHAnsi" w:hAnsiTheme="majorHAnsi" w:cs="Arial"/>
                <w:sz w:val="20"/>
                <w:szCs w:val="20"/>
              </w:rPr>
              <w:br/>
              <w:t xml:space="preserve">Persuasive language techniques </w:t>
            </w:r>
            <w:r w:rsidRPr="007572F6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383E81">
              <w:rPr>
                <w:rFonts w:asciiTheme="majorHAnsi" w:hAnsiTheme="majorHAnsi" w:cs="Arial"/>
                <w:sz w:val="20"/>
                <w:szCs w:val="20"/>
              </w:rPr>
              <w:t>Working within a word limit - 10</w:t>
            </w:r>
            <w:r w:rsidRPr="007572F6">
              <w:rPr>
                <w:rFonts w:asciiTheme="majorHAnsi" w:hAnsiTheme="majorHAnsi" w:cs="Arial"/>
                <w:sz w:val="20"/>
                <w:szCs w:val="20"/>
              </w:rPr>
              <w:t>00</w:t>
            </w:r>
          </w:p>
        </w:tc>
        <w:tc>
          <w:tcPr>
            <w:tcW w:w="1782" w:type="pct"/>
            <w:gridSpan w:val="2"/>
            <w:shd w:val="clear" w:color="auto" w:fill="auto"/>
          </w:tcPr>
          <w:p w14:paraId="4B48EA96" w14:textId="77777777" w:rsidR="00CC79C4" w:rsidRDefault="00F23FFD" w:rsidP="00CD323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</w:pPr>
            <w:r w:rsidRPr="00F23FFD">
              <w:rPr>
                <w:rFonts w:asciiTheme="majorHAnsi" w:eastAsia="Calibri" w:hAnsiTheme="majorHAnsi" w:cs="Times New Roman"/>
                <w:kern w:val="0"/>
                <w:sz w:val="20"/>
                <w:szCs w:val="20"/>
                <w:u w:val="single"/>
                <w:lang w:eastAsia="en-US" w:bidi="ar-SA"/>
              </w:rPr>
              <w:t>Literature Study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u w:val="single"/>
                <w:lang w:eastAsia="en-US" w:bidi="ar-SA"/>
              </w:rPr>
              <w:br/>
            </w:r>
            <w:r w:rsidRPr="00F23FFD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Consolidation of all skills (character, setting, language, key incident, line of argument, STAR paragraphs, introductions and conclusions)</w:t>
            </w:r>
            <w:r w:rsidR="003C39D7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3C39D7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Group Discussion Skills</w:t>
            </w:r>
          </w:p>
          <w:p w14:paraId="3D827FE1" w14:textId="77777777" w:rsidR="003C39D7" w:rsidRDefault="003C39D7" w:rsidP="00CD323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45B30722" w14:textId="77777777" w:rsidR="003C39D7" w:rsidRDefault="003C39D7" w:rsidP="00CD323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6AEEC881" w14:textId="4F637493" w:rsidR="003C39D7" w:rsidRPr="003C39D7" w:rsidRDefault="003C39D7" w:rsidP="00CD323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C39D7">
              <w:rPr>
                <w:rFonts w:asciiTheme="majorHAnsi" w:eastAsia="Calibri" w:hAnsiTheme="majorHAnsi" w:cs="Times New Roman"/>
                <w:kern w:val="0"/>
                <w:sz w:val="20"/>
                <w:szCs w:val="20"/>
                <w:u w:val="single"/>
                <w:lang w:eastAsia="en-US" w:bidi="ar-SA"/>
              </w:rPr>
              <w:t>RUAE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u w:val="single"/>
                <w:lang w:eastAsia="en-US" w:bidi="ar-SA"/>
              </w:rPr>
              <w:br/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 Link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Use of language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Effective Opening</w:t>
            </w:r>
            <w:r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Effective Conclusions</w:t>
            </w:r>
          </w:p>
        </w:tc>
        <w:tc>
          <w:tcPr>
            <w:tcW w:w="742" w:type="pct"/>
            <w:shd w:val="clear" w:color="auto" w:fill="auto"/>
          </w:tcPr>
          <w:p w14:paraId="504939D9" w14:textId="0DA8493F" w:rsidR="00CC79C4" w:rsidRPr="003C39D7" w:rsidRDefault="003C39D7" w:rsidP="007C7962">
            <w:pPr>
              <w:widowControl/>
              <w:suppressAutoHyphens w:val="0"/>
              <w:rPr>
                <w:rFonts w:asciiTheme="majorHAnsi" w:hAnsiTheme="majorHAnsi" w:cs="Arial"/>
                <w:color w:val="000000"/>
                <w:sz w:val="20"/>
                <w:szCs w:val="20"/>
                <w:u w:val="single"/>
              </w:rPr>
            </w:pPr>
            <w:r w:rsidRPr="003C39D7">
              <w:rPr>
                <w:rFonts w:asciiTheme="majorHAnsi" w:hAnsiTheme="majorHAnsi" w:cs="Arial"/>
                <w:color w:val="000000"/>
                <w:sz w:val="20"/>
                <w:szCs w:val="20"/>
                <w:u w:val="single"/>
              </w:rPr>
              <w:t>Media Study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u w:val="single"/>
              </w:rPr>
              <w:br/>
            </w:r>
            <w:r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t>Camera</w:t>
            </w:r>
            <w:r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br/>
              <w:t>Sound</w:t>
            </w:r>
            <w:r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br/>
            </w:r>
            <w:proofErr w:type="spellStart"/>
            <w:r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t>Mise</w:t>
            </w:r>
            <w:proofErr w:type="spellEnd"/>
            <w:r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t>-</w:t>
            </w:r>
            <w:proofErr w:type="spellStart"/>
            <w:r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t>en</w:t>
            </w:r>
            <w:proofErr w:type="spellEnd"/>
            <w:r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t>-Scene</w:t>
            </w:r>
            <w:r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br/>
              <w:t xml:space="preserve">Editing </w:t>
            </w:r>
            <w:r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br/>
              <w:t>Critical Essay Structure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u w:val="single"/>
              </w:rPr>
              <w:br/>
            </w:r>
          </w:p>
        </w:tc>
      </w:tr>
      <w:tr w:rsidR="00CC79C4" w:rsidRPr="00F07982" w14:paraId="03477F9A" w14:textId="7E516962" w:rsidTr="0030571A">
        <w:tc>
          <w:tcPr>
            <w:tcW w:w="777" w:type="pct"/>
          </w:tcPr>
          <w:p w14:paraId="4C754B41" w14:textId="23101A61" w:rsidR="00CC79C4" w:rsidRPr="00CD323B" w:rsidRDefault="00CC79C4" w:rsidP="00CD323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</w:pPr>
            <w:r w:rsidRPr="00A1638B"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>At least</w:t>
            </w:r>
            <w:r w:rsidRPr="00A1638B"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  <w:t xml:space="preserve"> one piece of evidence should be generated for each unit from a variety of types.</w:t>
            </w:r>
          </w:p>
        </w:tc>
        <w:tc>
          <w:tcPr>
            <w:tcW w:w="833" w:type="pct"/>
            <w:shd w:val="clear" w:color="auto" w:fill="auto"/>
          </w:tcPr>
          <w:p w14:paraId="4F6EBF84" w14:textId="25B72C99" w:rsidR="007E1D8C" w:rsidRPr="007572F6" w:rsidRDefault="00344375" w:rsidP="00CD323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  <w:r w:rsidRPr="007572F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Creative First Draft</w:t>
            </w:r>
            <w:r w:rsidR="000E5B67" w:rsidRPr="007572F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0E5B67" w:rsidRPr="007572F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  <w:r w:rsidR="000E5B67" w:rsidRPr="007572F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</w:p>
          <w:p w14:paraId="5C957CB0" w14:textId="77777777" w:rsidR="001C15B9" w:rsidRPr="007572F6" w:rsidRDefault="001C15B9" w:rsidP="00CD323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62A40CC4" w14:textId="4E2A73A3" w:rsidR="001C15B9" w:rsidRPr="001C15B9" w:rsidRDefault="007572F6" w:rsidP="00CD323B">
            <w:pPr>
              <w:widowControl/>
              <w:suppressAutoHyphens w:val="0"/>
              <w:rPr>
                <w:rFonts w:asciiTheme="majorHAnsi" w:eastAsia="Calibri" w:hAnsiTheme="majorHAnsi" w:cs="Arial"/>
                <w:i/>
                <w:kern w:val="0"/>
                <w:sz w:val="22"/>
                <w:szCs w:val="22"/>
                <w:lang w:eastAsia="en-US" w:bidi="ar-SA"/>
              </w:rPr>
            </w:pPr>
            <w:r w:rsidRPr="007572F6">
              <w:rPr>
                <w:rFonts w:asciiTheme="majorHAnsi" w:eastAsia="Calibri" w:hAnsiTheme="majorHAnsi" w:cs="Arial"/>
                <w:i/>
                <w:kern w:val="0"/>
                <w:sz w:val="20"/>
                <w:szCs w:val="20"/>
                <w:lang w:eastAsia="en-US" w:bidi="ar-SA"/>
              </w:rPr>
              <w:t>Ongoing formative assessment of RUAE skills.</w:t>
            </w:r>
          </w:p>
        </w:tc>
        <w:tc>
          <w:tcPr>
            <w:tcW w:w="866" w:type="pct"/>
            <w:shd w:val="clear" w:color="auto" w:fill="auto"/>
          </w:tcPr>
          <w:p w14:paraId="17851C7F" w14:textId="77777777" w:rsidR="000E5B67" w:rsidRDefault="007572F6" w:rsidP="00CD323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  <w:r w:rsidRPr="007572F6">
              <w:rPr>
                <w:rFonts w:asciiTheme="majorHAnsi" w:eastAsia="Calibri" w:hAnsiTheme="majorHAnsi" w:cs="Arial"/>
                <w:kern w:val="0"/>
                <w:sz w:val="20"/>
                <w:szCs w:val="20"/>
                <w:u w:val="single"/>
                <w:lang w:eastAsia="en-US" w:bidi="ar-SA"/>
              </w:rPr>
              <w:t>Poetry Study</w:t>
            </w:r>
            <w:r w:rsidR="000E5B67" w:rsidRPr="007572F6"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>
              <w:rPr>
                <w:rFonts w:asciiTheme="majorHAnsi" w:eastAsia="Calibri" w:hAnsiTheme="majorHAnsi" w:cs="Arial"/>
                <w:b/>
                <w:kern w:val="0"/>
                <w:sz w:val="20"/>
                <w:szCs w:val="20"/>
                <w:u w:val="single"/>
                <w:lang w:eastAsia="en-US" w:bidi="ar-SA"/>
              </w:rPr>
              <w:br/>
            </w:r>
            <w:r w:rsidRPr="007572F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Textual Analysis</w:t>
            </w:r>
          </w:p>
          <w:p w14:paraId="4C5466F1" w14:textId="77777777" w:rsidR="007572F6" w:rsidRDefault="007572F6" w:rsidP="00CD323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1641949A" w14:textId="77777777" w:rsidR="007572F6" w:rsidRDefault="007572F6" w:rsidP="00CD323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4A8AB3B0" w14:textId="695892BC" w:rsidR="007572F6" w:rsidRPr="007572F6" w:rsidRDefault="007572F6" w:rsidP="00CD323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 xml:space="preserve">Persuasive Essay First Draft </w:t>
            </w:r>
          </w:p>
        </w:tc>
        <w:tc>
          <w:tcPr>
            <w:tcW w:w="1782" w:type="pct"/>
            <w:gridSpan w:val="2"/>
            <w:shd w:val="clear" w:color="auto" w:fill="auto"/>
          </w:tcPr>
          <w:p w14:paraId="00ACEAEE" w14:textId="77C07373" w:rsidR="00F17350" w:rsidRPr="00F23FFD" w:rsidRDefault="0000694E" w:rsidP="00CD323B">
            <w:pPr>
              <w:widowControl/>
              <w:tabs>
                <w:tab w:val="left" w:pos="3105"/>
              </w:tabs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  <w:r w:rsidRPr="00F23FFD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 xml:space="preserve">One </w:t>
            </w:r>
            <w:r w:rsidR="00CB5595" w:rsidRPr="00F23FFD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Critical Essay (N5 level question)</w:t>
            </w:r>
            <w:r w:rsidR="00CC79C4" w:rsidRPr="00F23FFD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ab/>
            </w:r>
            <w:r w:rsidR="000E5B67" w:rsidRPr="00F23FFD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</w:p>
          <w:p w14:paraId="6F6FB697" w14:textId="6EDE7315" w:rsidR="00CC79C4" w:rsidRPr="00F23FFD" w:rsidRDefault="00F23FFD" w:rsidP="00CD323B">
            <w:pPr>
              <w:widowControl/>
              <w:tabs>
                <w:tab w:val="left" w:pos="3105"/>
              </w:tabs>
              <w:suppressAutoHyphens w:val="0"/>
              <w:rPr>
                <w:rFonts w:asciiTheme="majorHAnsi" w:eastAsia="Calibri" w:hAnsiTheme="majorHAnsi" w:cs="Arial"/>
                <w:kern w:val="0"/>
                <w:sz w:val="22"/>
                <w:szCs w:val="22"/>
                <w:lang w:eastAsia="en-US" w:bidi="ar-SA"/>
              </w:rPr>
            </w:pPr>
            <w:r w:rsidRPr="00F23FFD">
              <w:rPr>
                <w:rFonts w:asciiTheme="majorHAnsi" w:eastAsia="Calibri" w:hAnsiTheme="majorHAnsi" w:cs="Arial"/>
                <w:kern w:val="0"/>
                <w:sz w:val="22"/>
                <w:szCs w:val="22"/>
                <w:lang w:eastAsia="en-US" w:bidi="ar-SA"/>
              </w:rPr>
              <w:t xml:space="preserve">Ongoing formative assessment of RUAE/Literacy </w:t>
            </w:r>
          </w:p>
          <w:p w14:paraId="7EDE6387" w14:textId="77777777" w:rsidR="007E1D8C" w:rsidRDefault="007E1D8C" w:rsidP="00CD323B">
            <w:pPr>
              <w:widowControl/>
              <w:tabs>
                <w:tab w:val="left" w:pos="3105"/>
              </w:tabs>
              <w:suppressAutoHyphens w:val="0"/>
              <w:rPr>
                <w:rFonts w:asciiTheme="majorHAnsi" w:eastAsia="Calibri" w:hAnsiTheme="majorHAnsi" w:cs="Arial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560DECB" w14:textId="4E5238D3" w:rsidR="00071CF1" w:rsidRPr="00A1638B" w:rsidRDefault="00071CF1" w:rsidP="00CD323B">
            <w:pPr>
              <w:widowControl/>
              <w:tabs>
                <w:tab w:val="left" w:pos="3105"/>
              </w:tabs>
              <w:suppressAutoHyphens w:val="0"/>
              <w:rPr>
                <w:rFonts w:asciiTheme="majorHAnsi" w:eastAsia="Calibri" w:hAnsiTheme="majorHAnsi" w:cs="Arial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42" w:type="pct"/>
            <w:shd w:val="clear" w:color="auto" w:fill="auto"/>
          </w:tcPr>
          <w:p w14:paraId="713AEEB9" w14:textId="3F3B5007" w:rsidR="00CB5595" w:rsidRPr="003C39D7" w:rsidRDefault="000E5B67" w:rsidP="00071CF1">
            <w:pPr>
              <w:widowControl/>
              <w:suppressAutoHyphens w:val="0"/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</w:pPr>
            <w:r w:rsidRPr="003C39D7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t xml:space="preserve">Media Critical Essay </w:t>
            </w:r>
            <w:r w:rsidR="00E5309D" w:rsidRPr="003C39D7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t>/STAR Paragraphs</w:t>
            </w:r>
            <w:r w:rsidR="00F17350" w:rsidRPr="003C39D7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br/>
            </w:r>
            <w:r w:rsidR="003C39D7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br/>
              <w:t xml:space="preserve">Final Folio piece </w:t>
            </w:r>
            <w:r w:rsidR="00F17350" w:rsidRPr="003C39D7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br/>
            </w:r>
          </w:p>
          <w:p w14:paraId="4F63CA20" w14:textId="4B0B7478" w:rsidR="00CC79C4" w:rsidRPr="003C39D7" w:rsidRDefault="00CB5595" w:rsidP="00071CF1">
            <w:pPr>
              <w:widowControl/>
              <w:suppressAutoHyphens w:val="0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t>UAE Assessment – part of S3 Assessment block</w:t>
            </w:r>
            <w:r w:rsidR="000E5B67"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br/>
            </w:r>
            <w:r w:rsidR="000E5B67" w:rsidRPr="003C39D7">
              <w:rPr>
                <w:rFonts w:asciiTheme="majorHAnsi" w:hAnsiTheme="majorHAnsi" w:cs="Arial"/>
                <w:color w:val="000000"/>
                <w:sz w:val="20"/>
                <w:szCs w:val="20"/>
              </w:rPr>
              <w:lastRenderedPageBreak/>
              <w:br/>
            </w:r>
          </w:p>
        </w:tc>
      </w:tr>
    </w:tbl>
    <w:p w14:paraId="1BB9F912" w14:textId="4F20A53F" w:rsidR="00403E91" w:rsidRDefault="00403E91" w:rsidP="00403E91">
      <w:pPr>
        <w:rPr>
          <w:rFonts w:asciiTheme="majorHAnsi" w:hAnsiTheme="majorHAnsi"/>
        </w:rPr>
      </w:pPr>
    </w:p>
    <w:p w14:paraId="3270446B" w14:textId="17FD913E" w:rsidR="003C39D7" w:rsidRDefault="003C39D7" w:rsidP="00403E91">
      <w:pPr>
        <w:rPr>
          <w:rFonts w:asciiTheme="majorHAnsi" w:hAnsiTheme="majorHAnsi"/>
        </w:rPr>
      </w:pPr>
    </w:p>
    <w:p w14:paraId="75B9BF3A" w14:textId="71EA0DC0" w:rsidR="003C39D7" w:rsidRDefault="003C39D7" w:rsidP="00403E91">
      <w:pPr>
        <w:rPr>
          <w:rFonts w:asciiTheme="majorHAnsi" w:hAnsiTheme="majorHAnsi"/>
        </w:rPr>
      </w:pPr>
    </w:p>
    <w:p w14:paraId="3B1E7E5A" w14:textId="24697C13" w:rsidR="003C39D7" w:rsidRPr="00B047F6" w:rsidRDefault="00B047F6" w:rsidP="00B047F6">
      <w:pPr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</w:p>
    <w:p w14:paraId="7F196D02" w14:textId="4DC65C28" w:rsidR="003C39D7" w:rsidRDefault="00B047F6" w:rsidP="003C39D7">
      <w:pPr>
        <w:rPr>
          <w:rFonts w:ascii="Calibri" w:hAnsi="Calibri"/>
        </w:rPr>
      </w:pPr>
      <w:r>
        <w:rPr>
          <w:rFonts w:ascii="Calibri" w:hAnsi="Calibri"/>
        </w:rPr>
        <w:t xml:space="preserve">Creative and Persuasive can be swapped based on teacher preference. Some pupils can also complete a personal piece instead of a creative piece. </w:t>
      </w:r>
      <w:r w:rsidR="00383E81">
        <w:rPr>
          <w:rFonts w:ascii="Calibri" w:hAnsi="Calibri"/>
        </w:rPr>
        <w:t xml:space="preserve">Pupils should receive feedback on both pieces by the December holidays to allow time to work on final draft and keep marking load clear of folio time. </w:t>
      </w:r>
    </w:p>
    <w:p w14:paraId="6DFE608E" w14:textId="77777777" w:rsidR="00B047F6" w:rsidRDefault="00B047F6" w:rsidP="003C39D7">
      <w:pPr>
        <w:rPr>
          <w:rFonts w:ascii="Calibri" w:eastAsia="Times New Roman" w:hAnsi="Calibri" w:cs="Times New Roman"/>
          <w:kern w:val="0"/>
          <w:lang w:eastAsia="en-US" w:bidi="ar-SA"/>
        </w:rPr>
      </w:pPr>
    </w:p>
    <w:p w14:paraId="56C24221" w14:textId="77777777" w:rsidR="00B047F6" w:rsidRDefault="00B047F6" w:rsidP="003C39D7">
      <w:pPr>
        <w:rPr>
          <w:rFonts w:ascii="Calibri" w:eastAsia="Times New Roman" w:hAnsi="Calibri" w:cs="Times New Roman"/>
          <w:kern w:val="0"/>
          <w:lang w:eastAsia="en-US" w:bidi="ar-SA"/>
        </w:rPr>
      </w:pPr>
    </w:p>
    <w:p w14:paraId="0D77EFBF" w14:textId="7FD57D03" w:rsidR="003C39D7" w:rsidRPr="00934B09" w:rsidRDefault="00383E81" w:rsidP="003C39D7">
      <w:pPr>
        <w:rPr>
          <w:rFonts w:ascii="Calibri" w:eastAsia="Times New Roman" w:hAnsi="Calibri" w:cs="Times New Roman"/>
          <w:kern w:val="0"/>
          <w:lang w:eastAsia="en-US" w:bidi="ar-SA"/>
        </w:rPr>
      </w:pPr>
      <w:r>
        <w:rPr>
          <w:rFonts w:ascii="Calibri" w:eastAsia="Times New Roman" w:hAnsi="Calibri" w:cs="Times New Roman"/>
          <w:kern w:val="0"/>
          <w:lang w:eastAsia="en-US" w:bidi="ar-SA"/>
        </w:rPr>
        <w:t xml:space="preserve">Accelerated Reader, </w:t>
      </w:r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t>direct vocabulary instruction</w:t>
      </w:r>
      <w:r>
        <w:rPr>
          <w:rFonts w:ascii="Calibri" w:eastAsia="Times New Roman" w:hAnsi="Calibri" w:cs="Times New Roman"/>
          <w:kern w:val="0"/>
          <w:lang w:eastAsia="en-US" w:bidi="ar-SA"/>
        </w:rPr>
        <w:t xml:space="preserve"> and RUAE skills</w:t>
      </w:r>
      <w:bookmarkStart w:id="0" w:name="_GoBack"/>
      <w:bookmarkEnd w:id="0"/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t xml:space="preserve"> should be carried out all </w:t>
      </w:r>
      <w:proofErr w:type="gramStart"/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t>year</w:t>
      </w:r>
      <w:r w:rsidR="003C39D7">
        <w:rPr>
          <w:rFonts w:ascii="Calibri" w:eastAsia="Times New Roman" w:hAnsi="Calibri" w:cs="Times New Roman"/>
          <w:kern w:val="0"/>
          <w:lang w:eastAsia="en-US" w:bidi="ar-SA"/>
        </w:rPr>
        <w:t>(</w:t>
      </w:r>
      <w:proofErr w:type="gramEnd"/>
      <w:r w:rsidR="003C39D7">
        <w:rPr>
          <w:rFonts w:ascii="Calibri" w:eastAsia="Times New Roman" w:hAnsi="Calibri" w:cs="Times New Roman"/>
          <w:kern w:val="0"/>
          <w:lang w:eastAsia="en-US" w:bidi="ar-SA"/>
        </w:rPr>
        <w:t>from 2023-24)</w:t>
      </w:r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t xml:space="preserve">. </w:t>
      </w:r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br/>
        <w:t>Pupils should have covered the following vocabulary words by the end of the year:</w:t>
      </w:r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3C39D7" w:rsidRPr="00934B09">
        <w:rPr>
          <w:rFonts w:ascii="Calibri" w:eastAsia="Times New Roman" w:hAnsi="Calibri" w:cs="Times New Roman"/>
          <w:kern w:val="0"/>
          <w:lang w:eastAsia="en-US" w:bidi="ar-SA"/>
        </w:rPr>
        <w:br/>
        <w:t>RUAE should, of course, focus on pupils’ general comprehension using active reading/reciprocal reading approaches but should also cover the following q</w:t>
      </w:r>
      <w:r w:rsidR="003C39D7">
        <w:rPr>
          <w:rFonts w:ascii="Calibri" w:eastAsia="Times New Roman" w:hAnsi="Calibri" w:cs="Times New Roman"/>
          <w:kern w:val="0"/>
          <w:lang w:eastAsia="en-US" w:bidi="ar-SA"/>
        </w:rPr>
        <w:t xml:space="preserve">uestion types by the end of S3: </w:t>
      </w:r>
      <w:r w:rsidR="003C39D7">
        <w:rPr>
          <w:rFonts w:ascii="Calibri" w:eastAsia="Times New Roman" w:hAnsi="Calibri" w:cs="Times New Roman"/>
          <w:b/>
          <w:kern w:val="0"/>
          <w:lang w:eastAsia="en-US" w:bidi="ar-SA"/>
        </w:rPr>
        <w:t>link, use of language, effective opening and effective conclusion</w:t>
      </w:r>
      <w:r w:rsidR="003C39D7">
        <w:rPr>
          <w:rFonts w:ascii="Calibri" w:eastAsia="Times New Roman" w:hAnsi="Calibri" w:cs="Times New Roman"/>
          <w:kern w:val="0"/>
          <w:lang w:eastAsia="en-US" w:bidi="ar-SA"/>
        </w:rPr>
        <w:t xml:space="preserve"> </w:t>
      </w:r>
    </w:p>
    <w:p w14:paraId="4E5BEF32" w14:textId="77777777" w:rsidR="003C39D7" w:rsidRPr="00403E91" w:rsidRDefault="003C39D7" w:rsidP="00403E91">
      <w:pPr>
        <w:rPr>
          <w:rFonts w:asciiTheme="majorHAnsi" w:hAnsiTheme="majorHAnsi"/>
        </w:rPr>
      </w:pPr>
    </w:p>
    <w:sectPr w:rsidR="003C39D7" w:rsidRPr="00403E91" w:rsidSect="00DC039A">
      <w:headerReference w:type="default" r:id="rId9"/>
      <w:footerReference w:type="default" r:id="rId10"/>
      <w:pgSz w:w="16838" w:h="11906" w:orient="landscape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D095" w14:textId="77777777" w:rsidR="00F1618F" w:rsidRDefault="00F1618F" w:rsidP="00F07982">
      <w:r>
        <w:separator/>
      </w:r>
    </w:p>
  </w:endnote>
  <w:endnote w:type="continuationSeparator" w:id="0">
    <w:p w14:paraId="7D8E0D8A" w14:textId="77777777" w:rsidR="00F1618F" w:rsidRDefault="00F1618F" w:rsidP="00F07982">
      <w:r>
        <w:continuationSeparator/>
      </w:r>
    </w:p>
  </w:endnote>
  <w:endnote w:type="continuationNotice" w:id="1">
    <w:p w14:paraId="1DFD57F9" w14:textId="77777777" w:rsidR="00F1618F" w:rsidRDefault="00F16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B071" w14:textId="77777777" w:rsidR="004036D1" w:rsidRDefault="004036D1">
    <w:pPr>
      <w:pStyle w:val="Footer"/>
    </w:pPr>
  </w:p>
  <w:p w14:paraId="6A231FFD" w14:textId="217D4DCB" w:rsidR="006C5DF4" w:rsidRDefault="00CF2EA0">
    <w:pPr>
      <w:pStyle w:val="Footer"/>
    </w:pPr>
    <w:r>
      <w:rPr>
        <w:noProof/>
        <w:lang w:eastAsia="en-GB" w:bidi="ar-SA"/>
      </w:rPr>
      <w:drawing>
        <wp:anchor distT="0" distB="0" distL="114300" distR="114300" simplePos="0" relativeHeight="251658241" behindDoc="1" locked="0" layoutInCell="1" allowOverlap="1" wp14:anchorId="347F879A" wp14:editId="77E183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33900" cy="685800"/>
          <wp:effectExtent l="0" t="0" r="12700" b="0"/>
          <wp:wrapNone/>
          <wp:docPr id="2" name="Picture 2" descr="cf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fe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2F92A" w14:textId="77777777" w:rsidR="00F1618F" w:rsidRDefault="00F1618F" w:rsidP="00F07982">
      <w:r>
        <w:separator/>
      </w:r>
    </w:p>
  </w:footnote>
  <w:footnote w:type="continuationSeparator" w:id="0">
    <w:p w14:paraId="6321554E" w14:textId="77777777" w:rsidR="00F1618F" w:rsidRDefault="00F1618F" w:rsidP="00F07982">
      <w:r>
        <w:continuationSeparator/>
      </w:r>
    </w:p>
  </w:footnote>
  <w:footnote w:type="continuationNotice" w:id="1">
    <w:p w14:paraId="7574775A" w14:textId="77777777" w:rsidR="00F1618F" w:rsidRDefault="00F1618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DB5D" w14:textId="2AAF14D6" w:rsidR="006C5DF4" w:rsidRDefault="00CF2EA0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8240" behindDoc="1" locked="0" layoutInCell="1" allowOverlap="1" wp14:anchorId="2092A2E2" wp14:editId="7C92E6D9">
          <wp:simplePos x="0" y="0"/>
          <wp:positionH relativeFrom="column">
            <wp:posOffset>5977890</wp:posOffset>
          </wp:positionH>
          <wp:positionV relativeFrom="paragraph">
            <wp:posOffset>-225425</wp:posOffset>
          </wp:positionV>
          <wp:extent cx="3455035" cy="593725"/>
          <wp:effectExtent l="0" t="0" r="0" b="0"/>
          <wp:wrapNone/>
          <wp:docPr id="1" name="Picture 1" descr="cf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03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82"/>
    <w:rsid w:val="00000C3E"/>
    <w:rsid w:val="0000694E"/>
    <w:rsid w:val="0004650B"/>
    <w:rsid w:val="0005072C"/>
    <w:rsid w:val="00071CF1"/>
    <w:rsid w:val="000832AE"/>
    <w:rsid w:val="00085733"/>
    <w:rsid w:val="0009257A"/>
    <w:rsid w:val="000E5B67"/>
    <w:rsid w:val="00104C38"/>
    <w:rsid w:val="0011185B"/>
    <w:rsid w:val="00117A06"/>
    <w:rsid w:val="00161ECB"/>
    <w:rsid w:val="001C15B9"/>
    <w:rsid w:val="00226A92"/>
    <w:rsid w:val="00262485"/>
    <w:rsid w:val="0026728B"/>
    <w:rsid w:val="00275400"/>
    <w:rsid w:val="00286FEF"/>
    <w:rsid w:val="00292DE3"/>
    <w:rsid w:val="002A6C21"/>
    <w:rsid w:val="002A6E5F"/>
    <w:rsid w:val="002D6698"/>
    <w:rsid w:val="00302A32"/>
    <w:rsid w:val="0030571A"/>
    <w:rsid w:val="00315B7F"/>
    <w:rsid w:val="00331335"/>
    <w:rsid w:val="00334C69"/>
    <w:rsid w:val="00336C4C"/>
    <w:rsid w:val="00344375"/>
    <w:rsid w:val="00344BD6"/>
    <w:rsid w:val="00354AF8"/>
    <w:rsid w:val="00355774"/>
    <w:rsid w:val="00365C6E"/>
    <w:rsid w:val="00383E81"/>
    <w:rsid w:val="003A50C4"/>
    <w:rsid w:val="003B3E00"/>
    <w:rsid w:val="003B4331"/>
    <w:rsid w:val="003C39D7"/>
    <w:rsid w:val="004036D1"/>
    <w:rsid w:val="00403E91"/>
    <w:rsid w:val="004657D9"/>
    <w:rsid w:val="004661A7"/>
    <w:rsid w:val="004856B3"/>
    <w:rsid w:val="004A65E5"/>
    <w:rsid w:val="004C55D4"/>
    <w:rsid w:val="00507048"/>
    <w:rsid w:val="0052637F"/>
    <w:rsid w:val="00546273"/>
    <w:rsid w:val="005664C4"/>
    <w:rsid w:val="00586AAD"/>
    <w:rsid w:val="005A5230"/>
    <w:rsid w:val="005B4DD4"/>
    <w:rsid w:val="005C1BCF"/>
    <w:rsid w:val="005E08EF"/>
    <w:rsid w:val="005E7674"/>
    <w:rsid w:val="00660FAC"/>
    <w:rsid w:val="006849C0"/>
    <w:rsid w:val="006A02B4"/>
    <w:rsid w:val="006A7673"/>
    <w:rsid w:val="006C03E8"/>
    <w:rsid w:val="006C5DF4"/>
    <w:rsid w:val="006F07AC"/>
    <w:rsid w:val="006F245C"/>
    <w:rsid w:val="00714D11"/>
    <w:rsid w:val="00721A5E"/>
    <w:rsid w:val="007572F6"/>
    <w:rsid w:val="007B188A"/>
    <w:rsid w:val="007B3B34"/>
    <w:rsid w:val="007B7845"/>
    <w:rsid w:val="007C7962"/>
    <w:rsid w:val="007E1D8C"/>
    <w:rsid w:val="00821A2F"/>
    <w:rsid w:val="00824EF6"/>
    <w:rsid w:val="0086724A"/>
    <w:rsid w:val="00880B18"/>
    <w:rsid w:val="00883699"/>
    <w:rsid w:val="0089081A"/>
    <w:rsid w:val="008C63F0"/>
    <w:rsid w:val="00943302"/>
    <w:rsid w:val="009616CE"/>
    <w:rsid w:val="009910E6"/>
    <w:rsid w:val="009914A4"/>
    <w:rsid w:val="009B25DA"/>
    <w:rsid w:val="009C6542"/>
    <w:rsid w:val="009E1B88"/>
    <w:rsid w:val="00A0116F"/>
    <w:rsid w:val="00A02086"/>
    <w:rsid w:val="00A1638B"/>
    <w:rsid w:val="00A36DC0"/>
    <w:rsid w:val="00A97A44"/>
    <w:rsid w:val="00AB293F"/>
    <w:rsid w:val="00AD4B7F"/>
    <w:rsid w:val="00AD54D9"/>
    <w:rsid w:val="00AF30DD"/>
    <w:rsid w:val="00B047F6"/>
    <w:rsid w:val="00B570E7"/>
    <w:rsid w:val="00B61C31"/>
    <w:rsid w:val="00B677BC"/>
    <w:rsid w:val="00B86F6B"/>
    <w:rsid w:val="00BD23E4"/>
    <w:rsid w:val="00BE6F18"/>
    <w:rsid w:val="00BF05D1"/>
    <w:rsid w:val="00C46AD1"/>
    <w:rsid w:val="00C6102F"/>
    <w:rsid w:val="00C65FED"/>
    <w:rsid w:val="00C70E64"/>
    <w:rsid w:val="00C809CA"/>
    <w:rsid w:val="00C83CC7"/>
    <w:rsid w:val="00C936A3"/>
    <w:rsid w:val="00C976C1"/>
    <w:rsid w:val="00CA4884"/>
    <w:rsid w:val="00CB2D03"/>
    <w:rsid w:val="00CB5595"/>
    <w:rsid w:val="00CC79C4"/>
    <w:rsid w:val="00CD323B"/>
    <w:rsid w:val="00CF1741"/>
    <w:rsid w:val="00CF2EA0"/>
    <w:rsid w:val="00D1550C"/>
    <w:rsid w:val="00D22E9D"/>
    <w:rsid w:val="00D31C7B"/>
    <w:rsid w:val="00D3302C"/>
    <w:rsid w:val="00D66F57"/>
    <w:rsid w:val="00D67982"/>
    <w:rsid w:val="00D7779F"/>
    <w:rsid w:val="00D86C5D"/>
    <w:rsid w:val="00DC039A"/>
    <w:rsid w:val="00DC6A07"/>
    <w:rsid w:val="00DE5965"/>
    <w:rsid w:val="00E219C9"/>
    <w:rsid w:val="00E25AB7"/>
    <w:rsid w:val="00E358CE"/>
    <w:rsid w:val="00E42A4F"/>
    <w:rsid w:val="00E5309D"/>
    <w:rsid w:val="00E544E6"/>
    <w:rsid w:val="00E779E8"/>
    <w:rsid w:val="00E904A5"/>
    <w:rsid w:val="00E90BC9"/>
    <w:rsid w:val="00E957D6"/>
    <w:rsid w:val="00E9689A"/>
    <w:rsid w:val="00EB7B9C"/>
    <w:rsid w:val="00EC7CD4"/>
    <w:rsid w:val="00EE272E"/>
    <w:rsid w:val="00F07982"/>
    <w:rsid w:val="00F1618F"/>
    <w:rsid w:val="00F17350"/>
    <w:rsid w:val="00F20CEF"/>
    <w:rsid w:val="00F23FFD"/>
    <w:rsid w:val="00F251C8"/>
    <w:rsid w:val="00F34D9C"/>
    <w:rsid w:val="00F6137F"/>
    <w:rsid w:val="00F65C35"/>
    <w:rsid w:val="00F705FC"/>
    <w:rsid w:val="00F811CF"/>
    <w:rsid w:val="00F8474D"/>
    <w:rsid w:val="00F90396"/>
    <w:rsid w:val="00FA7D92"/>
    <w:rsid w:val="00FC7892"/>
    <w:rsid w:val="00FD1085"/>
    <w:rsid w:val="00FF03A4"/>
    <w:rsid w:val="00FF480F"/>
    <w:rsid w:val="1DC22FE0"/>
    <w:rsid w:val="6C24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96FB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38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4">
    <w:name w:val="ListLabel 4"/>
    <w:rPr>
      <w:rFonts w:eastAsia="Times New Roma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07982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07982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07982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07982"/>
    <w:rPr>
      <w:rFonts w:eastAsia="SimSu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A1638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D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D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ormaltextrun">
    <w:name w:val="normaltextrun"/>
    <w:basedOn w:val="DefaultParagraphFont"/>
    <w:rsid w:val="00CD323B"/>
  </w:style>
  <w:style w:type="table" w:styleId="TableGrid">
    <w:name w:val="Table Grid"/>
    <w:basedOn w:val="TableNormal"/>
    <w:uiPriority w:val="39"/>
    <w:rsid w:val="00E7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6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5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8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41231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8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34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70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55940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94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841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2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3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685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772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046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3060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042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701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028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083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694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7472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551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2324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306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068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190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7670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48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a20f6e8-50ac-452c-a510-25af7d60af46" xsi:nil="true"/>
    <FolderType xmlns="5a20f6e8-50ac-452c-a510-25af7d60af46" xsi:nil="true"/>
    <LMS_Mappings xmlns="5a20f6e8-50ac-452c-a510-25af7d60af46" xsi:nil="true"/>
    <AppVersion xmlns="5a20f6e8-50ac-452c-a510-25af7d60af46" xsi:nil="true"/>
    <TeamsChannelId xmlns="5a20f6e8-50ac-452c-a510-25af7d60af46" xsi:nil="true"/>
    <IsNotebookLocked xmlns="5a20f6e8-50ac-452c-a510-25af7d60af46" xsi:nil="true"/>
    <DefaultSectionNames xmlns="5a20f6e8-50ac-452c-a510-25af7d60af46" xsi:nil="true"/>
    <Templates xmlns="5a20f6e8-50ac-452c-a510-25af7d60af46" xsi:nil="true"/>
    <Self_Registration_Enabled xmlns="5a20f6e8-50ac-452c-a510-25af7d60af46" xsi:nil="true"/>
    <CultureName xmlns="5a20f6e8-50ac-452c-a510-25af7d60af46" xsi:nil="true"/>
    <Students xmlns="5a20f6e8-50ac-452c-a510-25af7d60af46">
      <UserInfo>
        <DisplayName/>
        <AccountId xsi:nil="true"/>
        <AccountType/>
      </UserInfo>
    </Students>
    <Invited_Students xmlns="5a20f6e8-50ac-452c-a510-25af7d60af46" xsi:nil="true"/>
    <Teachers xmlns="5a20f6e8-50ac-452c-a510-25af7d60af46">
      <UserInfo>
        <DisplayName/>
        <AccountId xsi:nil="true"/>
        <AccountType/>
      </UserInfo>
    </Teachers>
    <Student_Groups xmlns="5a20f6e8-50ac-452c-a510-25af7d60af46">
      <UserInfo>
        <DisplayName/>
        <AccountId xsi:nil="true"/>
        <AccountType/>
      </UserInfo>
    </Student_Groups>
    <Teams_Channel_Section_Location xmlns="5a20f6e8-50ac-452c-a510-25af7d60af46" xsi:nil="true"/>
    <Math_Settings xmlns="5a20f6e8-50ac-452c-a510-25af7d60af46" xsi:nil="true"/>
    <Has_Teacher_Only_SectionGroup xmlns="5a20f6e8-50ac-452c-a510-25af7d60af46" xsi:nil="true"/>
    <Owner xmlns="5a20f6e8-50ac-452c-a510-25af7d60af46">
      <UserInfo>
        <DisplayName/>
        <AccountId xsi:nil="true"/>
        <AccountType/>
      </UserInfo>
    </Owner>
    <Distribution_Groups xmlns="5a20f6e8-50ac-452c-a510-25af7d60af46" xsi:nil="true"/>
    <Invited_Teachers xmlns="5a20f6e8-50ac-452c-a510-25af7d60af46" xsi:nil="true"/>
    <Is_Collaboration_Space_Locked xmlns="5a20f6e8-50ac-452c-a510-25af7d60af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00F2592CEC2488BAA487C4D858A65" ma:contentTypeVersion="33" ma:contentTypeDescription="Create a new document." ma:contentTypeScope="" ma:versionID="2b8c5b36b7587902be7e724c430fe546">
  <xsd:schema xmlns:xsd="http://www.w3.org/2001/XMLSchema" xmlns:xs="http://www.w3.org/2001/XMLSchema" xmlns:p="http://schemas.microsoft.com/office/2006/metadata/properties" xmlns:ns2="5a20f6e8-50ac-452c-a510-25af7d60af46" xmlns:ns3="fbc58a25-3276-4084-8eb8-533a221cefea" targetNamespace="http://schemas.microsoft.com/office/2006/metadata/properties" ma:root="true" ma:fieldsID="bdd4c4efc23a46d691d0c3e3bce4d82f" ns2:_="" ns3:_="">
    <xsd:import namespace="5a20f6e8-50ac-452c-a510-25af7d60af46"/>
    <xsd:import namespace="fbc58a25-3276-4084-8eb8-533a221ce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0f6e8-50ac-452c-a510-25af7d60a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58a25-3276-4084-8eb8-533a221ce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6B0E9-C593-439F-8DD1-C38414B54FB7}">
  <ds:schemaRefs>
    <ds:schemaRef ds:uri="http://schemas.microsoft.com/office/2006/metadata/properties"/>
    <ds:schemaRef ds:uri="http://schemas.microsoft.com/office/infopath/2007/PartnerControls"/>
    <ds:schemaRef ds:uri="5a20f6e8-50ac-452c-a510-25af7d60af46"/>
  </ds:schemaRefs>
</ds:datastoreItem>
</file>

<file path=customXml/itemProps2.xml><?xml version="1.0" encoding="utf-8"?>
<ds:datastoreItem xmlns:ds="http://schemas.openxmlformats.org/officeDocument/2006/customXml" ds:itemID="{BD994386-F54B-4B15-9B48-D288434DF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5D951-7A36-43A0-A25C-5DFE2B57A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0f6e8-50ac-452c-a510-25af7d60af46"/>
    <ds:schemaRef ds:uri="fbc58a25-3276-4084-8eb8-533a221ce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Evans</dc:creator>
  <cp:keywords/>
  <cp:lastModifiedBy>Michael O'Donnell</cp:lastModifiedBy>
  <cp:revision>5</cp:revision>
  <cp:lastPrinted>2022-08-17T14:05:00Z</cp:lastPrinted>
  <dcterms:created xsi:type="dcterms:W3CDTF">2022-08-15T22:16:00Z</dcterms:created>
  <dcterms:modified xsi:type="dcterms:W3CDTF">2022-08-17T14:05:00Z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0x01010073F00F2592CEC2488BAA487C4D858A65</vt:lpwstr>
  </property>
</Properties>
</file>